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B39212" w14:textId="77777777" w:rsidR="00BD04CA" w:rsidRPr="00527476" w:rsidRDefault="00BD04CA" w:rsidP="00BD04CA">
      <w:pPr>
        <w:pStyle w:val="Header"/>
        <w:jc w:val="center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r>
        <w:rPr>
          <w:b/>
          <w:sz w:val="24"/>
          <w:szCs w:val="24"/>
        </w:rPr>
        <w:softHyphen/>
      </w:r>
      <w:bookmarkEnd w:id="0"/>
      <w:bookmarkEnd w:id="1"/>
      <w:bookmarkEnd w:id="2"/>
      <w:bookmarkEnd w:id="3"/>
      <w:bookmarkEnd w:id="4"/>
      <w:bookmarkEnd w:id="5"/>
    </w:p>
    <w:tbl>
      <w:tblPr>
        <w:tblW w:w="5316" w:type="pct"/>
        <w:tblLayout w:type="fixed"/>
        <w:tblLook w:val="0000" w:firstRow="0" w:lastRow="0" w:firstColumn="0" w:lastColumn="0" w:noHBand="0" w:noVBand="0"/>
      </w:tblPr>
      <w:tblGrid>
        <w:gridCol w:w="9920"/>
      </w:tblGrid>
      <w:tr w:rsidR="00BD04CA" w:rsidRPr="00E8211C" w14:paraId="34401C38" w14:textId="77777777" w:rsidTr="00EA3529">
        <w:trPr>
          <w:cantSplit/>
          <w:trHeight w:val="20"/>
          <w:tblHeader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6AF781EC" w14:textId="77777777" w:rsidR="00BD04CA" w:rsidRPr="00E8211C" w:rsidRDefault="00BD04CA" w:rsidP="00EA3529">
            <w:pPr>
              <w:spacing w:before="120" w:after="120"/>
              <w:ind w:left="1350" w:hanging="1350"/>
              <w:jc w:val="left"/>
              <w:rPr>
                <w:rFonts w:cs="Arial"/>
                <w:b/>
                <w:bCs/>
              </w:rPr>
            </w:pPr>
            <w:r w:rsidRPr="00E8211C">
              <w:rPr>
                <w:rFonts w:cs="Arial"/>
                <w:b/>
                <w:bCs/>
              </w:rPr>
              <w:t>DIRECTIONS:</w:t>
            </w:r>
            <w:r w:rsidRPr="00E8211C">
              <w:rPr>
                <w:rFonts w:cs="Arial"/>
              </w:rPr>
              <w:t xml:space="preserve"> </w:t>
            </w:r>
            <w:r w:rsidRPr="00E8211C">
              <w:rPr>
                <w:rFonts w:cs="Arial"/>
                <w:color w:val="FF0000"/>
                <w:sz w:val="18"/>
                <w:szCs w:val="18"/>
              </w:rPr>
              <w:t>Check either “YES,” “NO,” or “N/A.” If corrective action is required, answer “NO.” For every “NO” answer, provide a brief description of the issue in the “COMMENTS” column. Add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the finding / issue to the HSE</w:t>
            </w:r>
            <w:r w:rsidRPr="00E8211C">
              <w:rPr>
                <w:rFonts w:cs="Arial"/>
                <w:color w:val="FF0000"/>
                <w:sz w:val="18"/>
                <w:szCs w:val="18"/>
              </w:rPr>
              <w:t xml:space="preserve"> Tracking Register.</w:t>
            </w:r>
          </w:p>
        </w:tc>
      </w:tr>
    </w:tbl>
    <w:p w14:paraId="1A874FF6" w14:textId="77777777" w:rsidR="00BD04CA" w:rsidRPr="002319DA" w:rsidRDefault="00BD04CA" w:rsidP="00BD04CA">
      <w:pPr>
        <w:rPr>
          <w:sz w:val="2"/>
          <w:szCs w:val="2"/>
        </w:rPr>
      </w:pPr>
    </w:p>
    <w:tbl>
      <w:tblPr>
        <w:tblW w:w="5316" w:type="pct"/>
        <w:tblLayout w:type="fixed"/>
        <w:tblLook w:val="0000" w:firstRow="0" w:lastRow="0" w:firstColumn="0" w:lastColumn="0" w:noHBand="0" w:noVBand="0"/>
      </w:tblPr>
      <w:tblGrid>
        <w:gridCol w:w="544"/>
        <w:gridCol w:w="3926"/>
        <w:gridCol w:w="607"/>
        <w:gridCol w:w="550"/>
        <w:gridCol w:w="605"/>
        <w:gridCol w:w="3688"/>
      </w:tblGrid>
      <w:tr w:rsidR="00BD04CA" w:rsidRPr="00E8211C" w14:paraId="7DD64D42" w14:textId="77777777" w:rsidTr="00EA3529">
        <w:trPr>
          <w:cantSplit/>
          <w:trHeight w:val="20"/>
          <w:tblHeader/>
        </w:trPr>
        <w:tc>
          <w:tcPr>
            <w:tcW w:w="274" w:type="pct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134C02" w14:textId="77777777" w:rsidR="00BD04CA" w:rsidRPr="00E8211C" w:rsidRDefault="00BD04CA" w:rsidP="00EA3529">
            <w:pPr>
              <w:ind w:right="-38"/>
              <w:jc w:val="center"/>
              <w:rPr>
                <w:rFonts w:cs="Arial"/>
              </w:rPr>
            </w:pPr>
            <w:r w:rsidRPr="00E8211C">
              <w:rPr>
                <w:rFonts w:cs="Arial"/>
                <w:b/>
              </w:rPr>
              <w:t>No</w:t>
            </w:r>
            <w:r w:rsidRPr="00E8211C">
              <w:rPr>
                <w:rFonts w:cs="Arial"/>
              </w:rPr>
              <w:t>.</w:t>
            </w:r>
          </w:p>
        </w:tc>
        <w:tc>
          <w:tcPr>
            <w:tcW w:w="1979" w:type="pct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57D90C" w14:textId="77777777" w:rsidR="00BD04CA" w:rsidRPr="00E8211C" w:rsidRDefault="00BD04CA" w:rsidP="00EA35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8211C">
              <w:rPr>
                <w:rFonts w:cs="Arial"/>
                <w:b/>
                <w:bCs/>
                <w:sz w:val="22"/>
                <w:szCs w:val="22"/>
              </w:rPr>
              <w:t>Electrical Safety</w:t>
            </w:r>
          </w:p>
        </w:tc>
        <w:tc>
          <w:tcPr>
            <w:tcW w:w="88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E5F8C" w14:textId="77777777" w:rsidR="00BD04CA" w:rsidRPr="00E8211C" w:rsidRDefault="00BD04CA" w:rsidP="00EA352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8211C">
              <w:rPr>
                <w:rFonts w:cs="Arial"/>
                <w:b/>
                <w:bCs/>
                <w:sz w:val="18"/>
                <w:szCs w:val="18"/>
              </w:rPr>
              <w:t>ANSWER</w:t>
            </w:r>
          </w:p>
        </w:tc>
        <w:tc>
          <w:tcPr>
            <w:tcW w:w="18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1474EB" w14:textId="77777777" w:rsidR="00BD04CA" w:rsidRPr="00E8211C" w:rsidRDefault="00BD04CA" w:rsidP="00EA3529">
            <w:pPr>
              <w:jc w:val="center"/>
              <w:rPr>
                <w:rFonts w:cs="Arial"/>
                <w:b/>
                <w:bCs/>
              </w:rPr>
            </w:pPr>
            <w:r w:rsidRPr="00E8211C">
              <w:rPr>
                <w:rFonts w:cs="Arial"/>
                <w:b/>
                <w:bCs/>
              </w:rPr>
              <w:t>COMMENTS</w:t>
            </w:r>
          </w:p>
        </w:tc>
      </w:tr>
      <w:tr w:rsidR="00BD04CA" w:rsidRPr="00E8211C" w14:paraId="6EFC4C0E" w14:textId="77777777" w:rsidTr="00EA3529">
        <w:trPr>
          <w:cantSplit/>
          <w:trHeight w:val="20"/>
          <w:tblHeader/>
        </w:trPr>
        <w:tc>
          <w:tcPr>
            <w:tcW w:w="274" w:type="pct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15EE0C7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1979" w:type="pct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E1F940" w14:textId="77777777" w:rsidR="00BD04CA" w:rsidRPr="00E8211C" w:rsidRDefault="00BD04CA" w:rsidP="00EA3529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2B23E69D" w14:textId="77777777" w:rsidR="00BD04CA" w:rsidRPr="00E8211C" w:rsidRDefault="00BD04CA" w:rsidP="00EA3529">
            <w:pPr>
              <w:ind w:left="-10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8211C">
              <w:rPr>
                <w:rFonts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27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1B52F120" w14:textId="77777777" w:rsidR="00BD04CA" w:rsidRPr="00E8211C" w:rsidRDefault="00BD04CA" w:rsidP="00EA352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8211C">
              <w:rPr>
                <w:rFonts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05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57F9152A" w14:textId="77777777" w:rsidR="00BD04CA" w:rsidRPr="00E8211C" w:rsidRDefault="00BD04CA" w:rsidP="00EA352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8211C">
              <w:rPr>
                <w:rFonts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859" w:type="pct"/>
            <w:vMerge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</w:tcPr>
          <w:p w14:paraId="09ADE379" w14:textId="77777777" w:rsidR="00BD04CA" w:rsidRPr="00E8211C" w:rsidRDefault="00BD04CA" w:rsidP="00EA3529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BD04CA" w:rsidRPr="00E8211C" w14:paraId="3FD3C0A0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14:paraId="5FFEB0A4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double" w:sz="6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48CB71A6" w14:textId="77777777" w:rsidR="00BD04CA" w:rsidRPr="003338BD" w:rsidRDefault="00BD04CA" w:rsidP="00EA3529">
            <w:pPr>
              <w:spacing w:before="60" w:after="60"/>
              <w:jc w:val="left"/>
              <w:rPr>
                <w:rFonts w:cs="Arial"/>
                <w:b/>
              </w:rPr>
            </w:pPr>
            <w:r w:rsidRPr="003338BD">
              <w:rPr>
                <w:rFonts w:cs="Arial"/>
                <w:b/>
                <w:i/>
                <w:iCs/>
              </w:rPr>
              <w:t>Subcategory 1:  120V/240V Single Phase Equipment</w:t>
            </w:r>
          </w:p>
        </w:tc>
      </w:tr>
      <w:tr w:rsidR="00BD04CA" w:rsidRPr="00E8211C" w14:paraId="6DF02A21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3991935E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CF3D70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Do employees visually inspect receptacles, extension cords and equipment connected by cord and plug before each day’s use (to determine whether there are external defects)?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74C5AF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D095CE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0FC167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7B3D6D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D04CA" w:rsidRPr="00E8211C" w14:paraId="6C60F601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318D2249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690C63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Where there is evidence of damage, are the damaged items taken out of service and tagged with a defective tool tag?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0CD87A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D9A818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129096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41AB99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D04CA" w:rsidRPr="00E8211C" w14:paraId="34876E16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5ECA7401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D13D15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a test for all circuitry performed on all cords and receptacles that are not part of the permanent wiring system?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2105A0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E1B166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5F93EF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BB17A8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D04CA" w:rsidRPr="00E8211C" w14:paraId="61BA202A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A97049A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987425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all electrical equipment plugged into cords and receptacles equipped with a grounding/earthing line?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AC6E01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050FE7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3FEE35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A22033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D04CA" w:rsidRPr="00E8211C" w14:paraId="140BE346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3C70CAB8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1DB80E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 xml:space="preserve">Are grounding/earthing tests for electrical equipment plugged into cords/receptacles made, recorded and retained by the electrical department or </w:t>
            </w:r>
            <w:r>
              <w:rPr>
                <w:rFonts w:cs="Arial"/>
              </w:rPr>
              <w:t>HSE</w:t>
            </w:r>
            <w:r w:rsidRPr="00E8211C">
              <w:rPr>
                <w:rFonts w:cs="Arial"/>
              </w:rPr>
              <w:t xml:space="preserve"> Department?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2AC84D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531C4C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715FC8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746322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D04CA" w:rsidRPr="00E8211C" w14:paraId="738A107F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14:paraId="271AB8B1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6</w:t>
            </w:r>
          </w:p>
        </w:tc>
        <w:tc>
          <w:tcPr>
            <w:tcW w:w="1979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2C23FC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all equipment that undergoes the grounding/earthing test marked with electrician’s tape according to the Color Code Schedule?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6D518B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DDF08E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622DC2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8251D5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D04CA" w:rsidRPr="00E8211C" w14:paraId="1C379C9B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12A7DA37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7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6B300B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all equipment ground/earth conductor continuity tests and electrical continuity and polarity tests performed before first use of the equipment?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1EFB73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A1425F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7BF6F3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BDAA36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D04CA" w:rsidRPr="00E8211C" w14:paraId="64B5FB74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1C7FA89F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8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74AC15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all equipment ground/earth conductor continuity tests and electrical continuity and polarity tests performed at intervals not to exceed 3 months?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FA970A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814CAC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674DDB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22AF91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D04CA" w:rsidRPr="00E8211C" w14:paraId="23B434BB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347C90AC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9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C6E6CF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Does all repaired equipment pass the continuity test before being returned to service?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91623F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72FCEE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5DFB78" w14:textId="77777777" w:rsidR="00BD04CA" w:rsidRPr="00E8211C" w:rsidRDefault="00BD04CA" w:rsidP="00EA352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850F98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D04CA" w:rsidRPr="00E8211C" w14:paraId="00F95A32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14:paraId="53579CCF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632797D9" w14:textId="77777777" w:rsidR="00BD04CA" w:rsidRPr="003338BD" w:rsidRDefault="00BD04CA" w:rsidP="00EA3529">
            <w:pPr>
              <w:spacing w:before="60" w:after="60"/>
              <w:jc w:val="left"/>
              <w:rPr>
                <w:rFonts w:cs="Arial"/>
                <w:b/>
              </w:rPr>
            </w:pPr>
            <w:r w:rsidRPr="003338BD">
              <w:rPr>
                <w:rFonts w:cs="Arial"/>
                <w:b/>
                <w:i/>
                <w:iCs/>
              </w:rPr>
              <w:t>Subcategory 2:  GFCI/ELCB Requirements</w:t>
            </w:r>
          </w:p>
        </w:tc>
      </w:tr>
      <w:tr w:rsidR="00BD04CA" w:rsidRPr="00E8211C" w14:paraId="006FDB8B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7905D507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CA5578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Where applicable, are ELCBs/RCDs provided for all 120V, single-phase, 15 and 20 Amp receptacle outlets (or 240V, single-phase, 30 and 40 Amp, as applicable) that are not part of the permanent wiring of a building or structure?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3DBF93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EB424C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5B138F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0A2665" w14:textId="77777777" w:rsidR="00BD04CA" w:rsidRPr="00E8211C" w:rsidRDefault="00BD04CA" w:rsidP="00EA3529">
            <w:pPr>
              <w:jc w:val="left"/>
              <w:rPr>
                <w:rFonts w:cs="Arial"/>
              </w:rPr>
            </w:pPr>
          </w:p>
        </w:tc>
      </w:tr>
      <w:tr w:rsidR="00BD04CA" w:rsidRPr="00E8211C" w14:paraId="73A2CF8F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5E4617B8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08DED6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 xml:space="preserve">Are </w:t>
            </w:r>
            <w:r w:rsidRPr="00D64B96">
              <w:rPr>
                <w:rFonts w:cs="Arial"/>
              </w:rPr>
              <w:t xml:space="preserve">ELCBs/RCDs </w:t>
            </w:r>
            <w:r w:rsidRPr="00E8211C">
              <w:rPr>
                <w:rFonts w:cs="Arial"/>
              </w:rPr>
              <w:t>provided for lavatory, washroom and change room outlets?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5999BF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6C24B5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C8F1F2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F6A19D" w14:textId="77777777" w:rsidR="00BD04CA" w:rsidRPr="00E8211C" w:rsidRDefault="00BD04CA" w:rsidP="00EA3529">
            <w:pPr>
              <w:jc w:val="left"/>
              <w:rPr>
                <w:rFonts w:cs="Arial"/>
              </w:rPr>
            </w:pPr>
          </w:p>
        </w:tc>
      </w:tr>
      <w:tr w:rsidR="00BD04CA" w:rsidRPr="00E8211C" w14:paraId="6EE9BBCE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801A4BF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1A20B6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 xml:space="preserve">Are </w:t>
            </w:r>
            <w:r w:rsidRPr="00D64B96">
              <w:rPr>
                <w:rFonts w:cs="Arial"/>
              </w:rPr>
              <w:t>ELCBs/RCDs</w:t>
            </w:r>
            <w:r w:rsidRPr="00E8211C">
              <w:rPr>
                <w:rFonts w:cs="Arial"/>
              </w:rPr>
              <w:t xml:space="preserve"> provided for all areas having a moist or wet atmosphere where electrical equipment or portable electric tools may be used?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659A1E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D64CFD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545975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F8A549" w14:textId="77777777" w:rsidR="00BD04CA" w:rsidRPr="00E8211C" w:rsidRDefault="00BD04CA" w:rsidP="00EA3529">
            <w:pPr>
              <w:jc w:val="left"/>
              <w:rPr>
                <w:rFonts w:cs="Arial"/>
              </w:rPr>
            </w:pPr>
          </w:p>
        </w:tc>
      </w:tr>
      <w:tr w:rsidR="00BD04CA" w:rsidRPr="00E8211C" w14:paraId="2E926762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17D6C952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lastRenderedPageBreak/>
              <w:t>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F60F74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 xml:space="preserve">Are all </w:t>
            </w:r>
            <w:r w:rsidRPr="00D64B96">
              <w:rPr>
                <w:rFonts w:cs="Arial"/>
              </w:rPr>
              <w:t>ELCBs/RCDs</w:t>
            </w:r>
            <w:r w:rsidRPr="00E8211C">
              <w:rPr>
                <w:rFonts w:cs="Arial"/>
              </w:rPr>
              <w:t xml:space="preserve"> inspected and checked as per the quarterly program?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BBA59C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CD5506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438AB1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2C7506" w14:textId="77777777" w:rsidR="00BD04CA" w:rsidRPr="00E8211C" w:rsidRDefault="00BD04CA" w:rsidP="00EA3529">
            <w:pPr>
              <w:jc w:val="left"/>
              <w:rPr>
                <w:rFonts w:cs="Arial"/>
              </w:rPr>
            </w:pPr>
          </w:p>
        </w:tc>
      </w:tr>
      <w:tr w:rsidR="00BD04CA" w:rsidRPr="00E8211C" w14:paraId="37EEA69A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194EC59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3BF2B2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inspection documentation maintained by the Electrical Department?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DA3A67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FF73E8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0E7A1A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6F03B9" w14:textId="77777777" w:rsidR="00BD04CA" w:rsidRPr="00E8211C" w:rsidRDefault="00BD04CA" w:rsidP="00EA3529">
            <w:pPr>
              <w:jc w:val="left"/>
              <w:rPr>
                <w:rFonts w:cs="Arial"/>
              </w:rPr>
            </w:pPr>
          </w:p>
        </w:tc>
      </w:tr>
      <w:tr w:rsidR="00BD04CA" w:rsidRPr="00E8211C" w14:paraId="02DD8483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14:paraId="597A25FB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3E0FE553" w14:textId="77777777" w:rsidR="00BD04CA" w:rsidRPr="003338BD" w:rsidRDefault="00BD04CA" w:rsidP="00EA3529">
            <w:pPr>
              <w:spacing w:before="60" w:after="60"/>
              <w:jc w:val="left"/>
              <w:rPr>
                <w:rFonts w:cs="Arial"/>
                <w:b/>
              </w:rPr>
            </w:pPr>
            <w:r w:rsidRPr="003338BD">
              <w:rPr>
                <w:rFonts w:cs="Arial"/>
                <w:b/>
                <w:i/>
                <w:iCs/>
              </w:rPr>
              <w:t>Subcategory 3:  Power Generators</w:t>
            </w:r>
          </w:p>
        </w:tc>
      </w:tr>
      <w:tr w:rsidR="00BD04CA" w:rsidRPr="00E8211C" w14:paraId="78AD6812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07314386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F82C6C" w14:textId="77777777" w:rsidR="00BD04CA" w:rsidRPr="00E8211C" w:rsidRDefault="00BD04CA" w:rsidP="00EA3529">
            <w:pPr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generators and welding transformers maintained in good condition?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CCF34E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9EDE3E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C0BA7A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BEBEDF" w14:textId="77777777" w:rsidR="00BD04CA" w:rsidRPr="00E8211C" w:rsidRDefault="00BD04CA" w:rsidP="00EA3529">
            <w:pPr>
              <w:jc w:val="left"/>
              <w:rPr>
                <w:rFonts w:cs="Arial"/>
              </w:rPr>
            </w:pPr>
          </w:p>
        </w:tc>
      </w:tr>
      <w:tr w:rsidR="00BD04CA" w:rsidRPr="00E8211C" w14:paraId="6B22074C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2F7E6C6E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129566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fuel tanks located in areas with containment provisions rated to 110% of the total tank contents?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FA30F1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343A95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B84656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6F33C5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7619F815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137EDCAF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E4D29C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the area around generators maintained free of oil and diesel spills?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706484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CCFE7C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4BAF6B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956394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647CCD9B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5D4F3D3B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ECE729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all rotating components guarded?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6CEADB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7AC107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4C11EC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583F2F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533CEBF8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22E8A3DA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E2B54A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grounding/earthing provided on all mobile electrical generators?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51C296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A29AC8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18BD87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2BC54D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1C42BD8B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6335707E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6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298517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outlets in good condition with no exposed conductors?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E38BBD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7496F9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D0829C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2F5E56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56DA1D6C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14:paraId="476E4F18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6DDD1E23" w14:textId="77777777" w:rsidR="00BD04CA" w:rsidRPr="003338BD" w:rsidRDefault="00BD04CA" w:rsidP="00EA3529">
            <w:pPr>
              <w:spacing w:before="60" w:after="60"/>
              <w:jc w:val="left"/>
              <w:rPr>
                <w:rFonts w:cs="Arial"/>
                <w:b/>
              </w:rPr>
            </w:pPr>
            <w:r w:rsidRPr="003338BD">
              <w:rPr>
                <w:rFonts w:cs="Arial"/>
                <w:b/>
                <w:i/>
                <w:iCs/>
              </w:rPr>
              <w:t>Subcategory 4:  Distribution</w:t>
            </w:r>
          </w:p>
        </w:tc>
      </w:tr>
      <w:tr w:rsidR="00BD04CA" w:rsidRPr="00E8211C" w14:paraId="0CAEEDAE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08A7AA0E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338B31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 xml:space="preserve">Do distribution boards have </w:t>
            </w:r>
            <w:r w:rsidRPr="00D64B96">
              <w:rPr>
                <w:rFonts w:cs="Arial"/>
              </w:rPr>
              <w:t>ELCBs/RCDs</w:t>
            </w:r>
            <w:r w:rsidRPr="00E8211C">
              <w:rPr>
                <w:rFonts w:cs="Arial"/>
              </w:rPr>
              <w:t xml:space="preserve"> fitted?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6FA1CF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9F2EDB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D56B49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81C6A9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627A3C27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2DE0ED1A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F4BD76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terminal points in an enclosure with feed and outlet cables channeled through the enclosure via rubber/plastic grommets?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15287D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BF2E55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61546F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F11332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2C94FC69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14:paraId="06629FF4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9F09D1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Does the project prohibit the splicing of cables (i.e., cables will be extended or repaired using the correct fittings)?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4856EA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3B2D7E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4D167D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647979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7CF49538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6AA41FBC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625619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 xml:space="preserve">Are residential standard cables and fittings prohibited onsite (i.e., do all cables meet a construction standard and are resistant to damage/wear and tear)?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8DDF04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B15F71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A7345D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90A41C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727BDBAF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E0D7762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5</w:t>
            </w:r>
          </w:p>
        </w:tc>
        <w:tc>
          <w:tcPr>
            <w:tcW w:w="19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A9D61F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there effective cable management that ensures cables are routed in a manner that does not create an obstruction or trip hazard?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885634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5FD4F1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790968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6A84F7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7C6EEB85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14A7AE41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6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D4B9D1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the method of cable routing in a manner that does not damage or affect the integrity of the cable?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E98EB3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14219A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59C9BD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D4BBA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75774C21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64E3C0F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7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62F745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main isolation points provided in conspicuous and accessible places in workshop/fabrication areas?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B4FA84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FB7BBC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C6B6B5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5C2EAD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7BF75EDA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7CB09169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8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C75A10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cable connections made with industrial explosion-proof fittings (according to applicable codes and standards)?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D6E777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7A76EE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3152DC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44D049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6C960826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5BFEC555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9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E53CB2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Do distribution panels carry an Electrical Hazard warning sign?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566B4F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5F65BA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CE7AF9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50533C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4B423668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14:paraId="52C39476" w14:textId="77777777" w:rsidR="00BD04CA" w:rsidRPr="00E8211C" w:rsidRDefault="00BD04CA" w:rsidP="00EA3529">
            <w:pPr>
              <w:pageBreakBefore/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34235A0B" w14:textId="77777777" w:rsidR="00BD04CA" w:rsidRPr="003338BD" w:rsidRDefault="00BD04CA" w:rsidP="00EA3529">
            <w:pPr>
              <w:pageBreakBefore/>
              <w:spacing w:before="60" w:after="60"/>
              <w:jc w:val="left"/>
              <w:rPr>
                <w:rFonts w:cs="Arial"/>
                <w:b/>
              </w:rPr>
            </w:pPr>
            <w:r w:rsidRPr="003338BD">
              <w:rPr>
                <w:rFonts w:cs="Arial"/>
                <w:b/>
                <w:i/>
                <w:iCs/>
              </w:rPr>
              <w:t>Subcategory 5:  Hand Tools</w:t>
            </w:r>
          </w:p>
        </w:tc>
      </w:tr>
      <w:tr w:rsidR="00BD04CA" w:rsidRPr="00E8211C" w14:paraId="0AC7D27A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62E0886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09E73A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Where 240</w:t>
            </w:r>
            <w:r>
              <w:rPr>
                <w:rFonts w:cs="Arial"/>
              </w:rPr>
              <w:t>V</w:t>
            </w:r>
            <w:r w:rsidRPr="00E8211C">
              <w:rPr>
                <w:rFonts w:cs="Arial"/>
              </w:rPr>
              <w:t xml:space="preserve"> hand tools are used, are they double-insulated?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F88125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7F69FD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12114A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C2DF974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</w:tr>
      <w:tr w:rsidR="00BD04CA" w:rsidRPr="00E8211C" w14:paraId="12F79816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14:paraId="2EE24533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8575D1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equipment casings intact with no loose fittings or exposed cables?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05A6EB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E176F7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9DA34A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8E4B9C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</w:tr>
      <w:tr w:rsidR="00BD04CA" w:rsidRPr="00E8211C" w14:paraId="243DEA85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3F92337F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CE6F1E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plug fittings of an approved industrial type?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89C5E4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797632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B8491C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D99535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</w:tr>
      <w:tr w:rsidR="00BD04CA" w:rsidRPr="00E8211C" w14:paraId="2A96C3FE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765AC91A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E1F404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Are hand tools in good condition and are tools subject to preventative maintenance schedules?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5B03CF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AE0B8A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FDAA31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576D359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</w:tr>
      <w:tr w:rsidR="00BD04CA" w:rsidRPr="00E8211C" w14:paraId="202D9BA1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14:paraId="74E9A5C3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42891669" w14:textId="77777777" w:rsidR="00BD04CA" w:rsidRPr="003338BD" w:rsidRDefault="00BD04CA" w:rsidP="00EA3529">
            <w:pPr>
              <w:spacing w:before="60" w:after="60"/>
              <w:jc w:val="left"/>
              <w:rPr>
                <w:rFonts w:cs="Arial"/>
                <w:b/>
              </w:rPr>
            </w:pPr>
            <w:r w:rsidRPr="003338BD">
              <w:rPr>
                <w:rFonts w:cs="Arial"/>
                <w:b/>
                <w:i/>
                <w:iCs/>
              </w:rPr>
              <w:t>Subcategory 6:  Overhead Transmission Lines</w:t>
            </w:r>
          </w:p>
        </w:tc>
      </w:tr>
      <w:tr w:rsidR="00BD04CA" w:rsidRPr="00E8211C" w14:paraId="5096FB3C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10B82F08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F0FA96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 xml:space="preserve">Where overhead power transmission lines exist on or adjacent to construction sites or site roads, does the project </w:t>
            </w:r>
            <w:r>
              <w:rPr>
                <w:rFonts w:cs="Arial"/>
              </w:rPr>
              <w:t>HSE</w:t>
            </w:r>
            <w:r w:rsidRPr="00E8211C">
              <w:rPr>
                <w:rFonts w:cs="Arial"/>
              </w:rPr>
              <w:t xml:space="preserve"> Execution Plan contain information describing the methods to be used to prevent contact with the overhead lines?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C9F435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AA5311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41ADC3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B3CB9D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64CA4F09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B310549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2A4AF37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Has a risk assessment been conducted to address the overhead lines (e.g., JHA or similar method)?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E2A7D2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4D1121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972A48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3DD968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150413F7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4046E775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2A4F83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Is work planned, as far as is practical, to avoid close proximity to the overhead lines and accidental contact?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3956E4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C73DE0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9D7413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7AAB21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1F57B395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587EB1B0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73874E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Does the supervisor (or electricity provider) specify clearance for given voltages?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1A710F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702F5B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D586E7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A54BBF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2BB75D0E" w14:textId="77777777" w:rsidTr="00EA3529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14:paraId="029122C4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EF5F32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Where applicable, if work must occur within the specified restriction areas, has a Hazardous Work Permit been obtained?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23B82A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5CFA2C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F65ECC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9F98D7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  <w:tr w:rsidR="00BD04CA" w:rsidRPr="00E8211C" w14:paraId="5BF4FF6E" w14:textId="77777777" w:rsidTr="00EA3529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14:paraId="3479999C" w14:textId="77777777" w:rsidR="00BD04CA" w:rsidRPr="00E8211C" w:rsidRDefault="00BD04CA" w:rsidP="00EA3529">
            <w:pPr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6</w:t>
            </w:r>
          </w:p>
        </w:tc>
        <w:tc>
          <w:tcPr>
            <w:tcW w:w="1979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06C000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8211C">
              <w:rPr>
                <w:rFonts w:cs="Arial"/>
              </w:rPr>
              <w:t>Has the procedure for working around overhead transmission lines been audited and validated as to implementation within 3 months of the project mobilization?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00A107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2E925D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B1C756" w14:textId="77777777" w:rsidR="00BD04CA" w:rsidRPr="00E8211C" w:rsidRDefault="00BD04CA" w:rsidP="00EA3529">
            <w:pPr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390802" w14:textId="77777777" w:rsidR="00BD04CA" w:rsidRPr="00E8211C" w:rsidRDefault="00BD04CA" w:rsidP="00EA3529">
            <w:pPr>
              <w:spacing w:after="60"/>
              <w:jc w:val="left"/>
              <w:rPr>
                <w:rFonts w:cs="Arial"/>
              </w:rPr>
            </w:pPr>
          </w:p>
        </w:tc>
      </w:tr>
    </w:tbl>
    <w:p w14:paraId="60F7FC78" w14:textId="77777777" w:rsidR="00BD04CA" w:rsidRDefault="00BD04CA" w:rsidP="00BD04CA"/>
    <w:p w14:paraId="249D7BCF" w14:textId="77777777" w:rsidR="004B10C9" w:rsidRPr="00BD04CA" w:rsidRDefault="004B10C9" w:rsidP="00BD04CA"/>
    <w:sectPr w:rsidR="004B10C9" w:rsidRPr="00BD04CA" w:rsidSect="001259B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DA6C" w14:textId="77777777" w:rsidR="006E69A5" w:rsidRDefault="006E69A5">
      <w:r>
        <w:separator/>
      </w:r>
    </w:p>
    <w:p w14:paraId="63601D40" w14:textId="77777777" w:rsidR="006E69A5" w:rsidRDefault="006E69A5"/>
  </w:endnote>
  <w:endnote w:type="continuationSeparator" w:id="0">
    <w:p w14:paraId="68B4554E" w14:textId="77777777" w:rsidR="006E69A5" w:rsidRDefault="006E69A5">
      <w:r>
        <w:continuationSeparator/>
      </w:r>
    </w:p>
    <w:p w14:paraId="69398A58" w14:textId="77777777" w:rsidR="006E69A5" w:rsidRDefault="006E6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74A7" w14:textId="77777777"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1E29ED" w14:paraId="4E6A75A4" w14:textId="77777777" w:rsidTr="0062412B">
      <w:trPr>
        <w:jc w:val="center"/>
      </w:trPr>
      <w:tc>
        <w:tcPr>
          <w:tcW w:w="3115" w:type="dxa"/>
        </w:tcPr>
        <w:p w14:paraId="2992178A" w14:textId="6D15206C" w:rsidR="001E29ED" w:rsidRDefault="006E69A5" w:rsidP="00CA4D3F">
          <w:pPr>
            <w:pStyle w:val="Footer"/>
            <w:ind w:left="161"/>
            <w:jc w:val="center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91ADB">
                <w:rPr>
                  <w:sz w:val="16"/>
                  <w:szCs w:val="16"/>
                  <w:lang w:val="en-AU"/>
                </w:rPr>
                <w:t>EOM-KSS-TP-0000</w:t>
              </w:r>
              <w:r w:rsidR="00BD04CA">
                <w:rPr>
                  <w:sz w:val="16"/>
                  <w:szCs w:val="16"/>
                  <w:lang w:val="en-AU"/>
                </w:rPr>
                <w:t>12</w:t>
              </w:r>
            </w:sdtContent>
          </w:sdt>
          <w:r w:rsidR="00E6462C">
            <w:rPr>
              <w:sz w:val="16"/>
              <w:szCs w:val="16"/>
              <w:lang w:val="en-AU"/>
            </w:rPr>
            <w:t xml:space="preserve"> Rev 00</w:t>
          </w:r>
          <w:r w:rsidR="00636A95">
            <w:rPr>
              <w:sz w:val="16"/>
              <w:szCs w:val="16"/>
              <w:lang w:val="en-AU"/>
            </w:rPr>
            <w:t>1</w:t>
          </w:r>
        </w:p>
      </w:tc>
      <w:tc>
        <w:tcPr>
          <w:tcW w:w="3115" w:type="dxa"/>
        </w:tcPr>
        <w:p w14:paraId="649DE00C" w14:textId="77777777" w:rsidR="001E29ED" w:rsidRDefault="001E29E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17A9212D" w14:textId="77777777" w:rsidR="001E29ED" w:rsidRDefault="001E29E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CA4D3F">
            <w:rPr>
              <w:noProof/>
              <w:sz w:val="16"/>
              <w:szCs w:val="16"/>
            </w:rPr>
            <w:t>3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CA4D3F">
            <w:rPr>
              <w:noProof/>
              <w:sz w:val="16"/>
              <w:szCs w:val="16"/>
            </w:rPr>
            <w:t>3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1E29ED" w14:paraId="7CABFB97" w14:textId="77777777" w:rsidTr="0062412B">
      <w:trPr>
        <w:jc w:val="center"/>
      </w:trPr>
      <w:tc>
        <w:tcPr>
          <w:tcW w:w="9345" w:type="dxa"/>
          <w:gridSpan w:val="3"/>
        </w:tcPr>
        <w:p w14:paraId="652FFA8E" w14:textId="77777777" w:rsidR="001E29ED" w:rsidRPr="00583BAF" w:rsidRDefault="001E29E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6CDFC02C" w14:textId="77777777" w:rsidR="00583BAF" w:rsidRPr="00583BAF" w:rsidRDefault="00583BAF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564C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3F3C11EF" w14:textId="77777777" w:rsidTr="00971B7A">
      <w:trPr>
        <w:jc w:val="center"/>
      </w:trPr>
      <w:tc>
        <w:tcPr>
          <w:tcW w:w="3115" w:type="dxa"/>
        </w:tcPr>
        <w:p w14:paraId="145D833E" w14:textId="77777777" w:rsidR="00583BAF" w:rsidRDefault="006E69A5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D04CA">
                <w:rPr>
                  <w:sz w:val="16"/>
                  <w:szCs w:val="16"/>
                  <w:lang w:val="en-AU"/>
                </w:rPr>
                <w:t>EOM-KSS-TP-000012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6280AEFF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7DC665CB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1259B9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1259B9">
            <w:rPr>
              <w:noProof/>
              <w:sz w:val="16"/>
              <w:szCs w:val="16"/>
            </w:rPr>
            <w:t>4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6344E0BD" w14:textId="77777777" w:rsidTr="00971B7A">
      <w:trPr>
        <w:jc w:val="center"/>
      </w:trPr>
      <w:tc>
        <w:tcPr>
          <w:tcW w:w="9345" w:type="dxa"/>
          <w:gridSpan w:val="3"/>
        </w:tcPr>
        <w:p w14:paraId="7E88DAF5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0197CA96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646E96B0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37439E81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8DB1" w14:textId="77777777" w:rsidR="006E69A5" w:rsidRDefault="006E69A5">
      <w:r>
        <w:separator/>
      </w:r>
    </w:p>
    <w:p w14:paraId="53D689DB" w14:textId="77777777" w:rsidR="006E69A5" w:rsidRDefault="006E69A5"/>
  </w:footnote>
  <w:footnote w:type="continuationSeparator" w:id="0">
    <w:p w14:paraId="2E21FC72" w14:textId="77777777" w:rsidR="006E69A5" w:rsidRDefault="006E69A5">
      <w:r>
        <w:continuationSeparator/>
      </w:r>
    </w:p>
    <w:p w14:paraId="68DE6FF0" w14:textId="77777777" w:rsidR="006E69A5" w:rsidRDefault="006E69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8564" w14:textId="77777777" w:rsidR="00AC1B11" w:rsidRDefault="00AC1B11">
    <w:pPr>
      <w:pStyle w:val="Header"/>
    </w:pPr>
  </w:p>
  <w:p w14:paraId="19E2193C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9546" w14:textId="74FAE07C" w:rsidR="00EB407C" w:rsidRPr="00BD04CA" w:rsidRDefault="00636A95" w:rsidP="00BD04CA">
    <w:pPr>
      <w:pStyle w:val="Header"/>
      <w:tabs>
        <w:tab w:val="clear" w:pos="4153"/>
        <w:tab w:val="clear" w:pos="8306"/>
        <w:tab w:val="left" w:pos="4185"/>
      </w:tabs>
      <w:jc w:val="center"/>
      <w:rPr>
        <w:b/>
        <w:bCs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67456" behindDoc="0" locked="0" layoutInCell="1" allowOverlap="1" wp14:anchorId="5782EE6E" wp14:editId="3BA4B932">
          <wp:simplePos x="0" y="0"/>
          <wp:positionH relativeFrom="column">
            <wp:posOffset>-457200</wp:posOffset>
          </wp:positionH>
          <wp:positionV relativeFrom="paragraph">
            <wp:posOffset>-228600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04CA" w:rsidRPr="00BD04CA">
      <w:rPr>
        <w:rFonts w:asciiTheme="minorBidi" w:hAnsiTheme="minorBidi" w:cstheme="minorBidi"/>
        <w:color w:val="000000"/>
      </w:rPr>
      <w:t xml:space="preserve"> </w:t>
    </w:r>
    <w:r w:rsidR="00BD04CA" w:rsidRPr="00BD04CA">
      <w:rPr>
        <w:rFonts w:asciiTheme="minorBidi" w:hAnsiTheme="minorBidi" w:cstheme="minorBidi"/>
        <w:b/>
        <w:bCs/>
        <w:color w:val="000000"/>
        <w:sz w:val="24"/>
        <w:szCs w:val="24"/>
      </w:rPr>
      <w:t>HSE Electrical Safety Assessment Checklist Template</w:t>
    </w:r>
  </w:p>
  <w:p w14:paraId="2BA14E29" w14:textId="77777777" w:rsidR="00EB407C" w:rsidRDefault="00EB407C" w:rsidP="0015772B">
    <w:pPr>
      <w:pStyle w:val="Header"/>
    </w:pPr>
  </w:p>
  <w:p w14:paraId="6640496B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4B4D757F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2AC7" w14:textId="77777777" w:rsidR="00EB407C" w:rsidRPr="00AA2645" w:rsidRDefault="001259B9" w:rsidP="00EB407C">
    <w:pPr>
      <w:pStyle w:val="CPDocTitle"/>
      <w:rPr>
        <w:noProof/>
        <w:sz w:val="24"/>
        <w:szCs w:val="24"/>
      </w:rPr>
    </w:pPr>
    <w:r w:rsidRPr="001259B9">
      <w:rPr>
        <w:rFonts w:asciiTheme="minorBidi" w:hAnsiTheme="minorBidi" w:cstheme="minorBidi"/>
        <w:b w:val="0"/>
        <w:bCs/>
        <w:color w:val="000000"/>
        <w:sz w:val="24"/>
        <w:szCs w:val="24"/>
      </w:rPr>
      <w:t>Energized Electrical Work Permit Template</w:t>
    </w:r>
    <w:r w:rsidR="00AA2645" w:rsidRPr="00AA2645">
      <w:rPr>
        <w:color w:val="000000"/>
        <w:sz w:val="24"/>
        <w:szCs w:val="24"/>
        <w:lang w:val="x-none"/>
      </w:rPr>
      <w:t xml:space="preserve"> </w:t>
    </w:r>
    <w:r w:rsidR="00EB407C" w:rsidRPr="00AA2645">
      <w:rPr>
        <w:noProof/>
        <w:sz w:val="24"/>
        <w:szCs w:val="24"/>
      </w:rPr>
      <w:t xml:space="preserve"> </w:t>
    </w:r>
  </w:p>
  <w:p w14:paraId="348BE2AB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4D4FE06B" wp14:editId="0C6136A6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5.25pt;height:9pt" o:bullet="t">
        <v:imagedata r:id="rId1" o:title="Note"/>
      </v:shape>
    </w:pict>
  </w:numPicBullet>
  <w:abstractNum w:abstractNumId="0" w15:restartNumberingAfterBreak="0">
    <w:nsid w:val="0CEA1289"/>
    <w:multiLevelType w:val="hybridMultilevel"/>
    <w:tmpl w:val="9C9CA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182F"/>
    <w:multiLevelType w:val="hybridMultilevel"/>
    <w:tmpl w:val="9402B0EC"/>
    <w:lvl w:ilvl="0" w:tplc="357E8DE6">
      <w:start w:val="1"/>
      <w:numFmt w:val="bullet"/>
      <w:pStyle w:val="Note"/>
      <w:lvlText w:val=""/>
      <w:lvlPicBulletId w:val="0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EC4362B"/>
    <w:multiLevelType w:val="hybridMultilevel"/>
    <w:tmpl w:val="A88EC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2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59B9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50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6A95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69A5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02E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767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1AD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4CA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4D3F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253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F3B360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  <w:style w:type="paragraph" w:customStyle="1" w:styleId="TableTextCentered">
    <w:name w:val="Table Text (Centered)"/>
    <w:rsid w:val="001259B9"/>
    <w:pPr>
      <w:spacing w:before="40" w:after="40"/>
      <w:jc w:val="center"/>
    </w:pPr>
    <w:rPr>
      <w:rFonts w:ascii="Arial" w:hAnsi="Arial"/>
      <w:sz w:val="18"/>
    </w:rPr>
  </w:style>
  <w:style w:type="character" w:customStyle="1" w:styleId="Bold">
    <w:name w:val="Bold"/>
    <w:rsid w:val="001259B9"/>
    <w:rPr>
      <w:b/>
    </w:rPr>
  </w:style>
  <w:style w:type="paragraph" w:customStyle="1" w:styleId="BodyCenter">
    <w:name w:val="Body Center"/>
    <w:link w:val="BodyCenterChar"/>
    <w:rsid w:val="001259B9"/>
    <w:pPr>
      <w:spacing w:after="60"/>
      <w:jc w:val="center"/>
    </w:pPr>
    <w:rPr>
      <w:rFonts w:ascii="Arial" w:hAnsi="Arial"/>
      <w:b/>
    </w:rPr>
  </w:style>
  <w:style w:type="character" w:customStyle="1" w:styleId="BodyCenterChar">
    <w:name w:val="Body Center Char"/>
    <w:link w:val="BodyCenter"/>
    <w:rsid w:val="001259B9"/>
    <w:rPr>
      <w:rFonts w:ascii="Arial" w:hAnsi="Arial"/>
      <w:b/>
    </w:rPr>
  </w:style>
  <w:style w:type="paragraph" w:customStyle="1" w:styleId="Note">
    <w:name w:val="Note"/>
    <w:link w:val="NoteCharChar"/>
    <w:uiPriority w:val="99"/>
    <w:rsid w:val="001259B9"/>
    <w:pPr>
      <w:numPr>
        <w:numId w:val="12"/>
      </w:numPr>
      <w:tabs>
        <w:tab w:val="clear" w:pos="1710"/>
        <w:tab w:val="left" w:pos="2160"/>
      </w:tabs>
      <w:spacing w:before="200" w:after="200" w:line="240" w:lineRule="exact"/>
      <w:ind w:left="2160" w:hanging="1080"/>
    </w:pPr>
    <w:rPr>
      <w:rFonts w:ascii="Arial" w:hAnsi="Arial"/>
    </w:rPr>
  </w:style>
  <w:style w:type="character" w:customStyle="1" w:styleId="NoteCharChar">
    <w:name w:val="Note Char Char"/>
    <w:link w:val="Note"/>
    <w:uiPriority w:val="99"/>
    <w:rsid w:val="001259B9"/>
    <w:rPr>
      <w:rFonts w:ascii="Arial" w:hAnsi="Arial"/>
    </w:rPr>
  </w:style>
  <w:style w:type="paragraph" w:customStyle="1" w:styleId="FormNumberTitle">
    <w:name w:val="Form Number/Title"/>
    <w:rsid w:val="001259B9"/>
    <w:pPr>
      <w:spacing w:before="120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2936C1"/>
    <w:rsid w:val="00424DE7"/>
    <w:rsid w:val="006E1022"/>
    <w:rsid w:val="007C6208"/>
    <w:rsid w:val="00873D3E"/>
    <w:rsid w:val="00927877"/>
    <w:rsid w:val="00AA1E51"/>
    <w:rsid w:val="00E11212"/>
    <w:rsid w:val="00F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E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83D5DC7-DF13-420D-BAD3-930A925129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5009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EOM-KSS-TP-000012</dc:subject>
  <dc:creator>Joel Reyes</dc:creator>
  <cp:keywords>ᅟ</cp:keywords>
  <cp:lastModifiedBy>Jancil Saldhana</cp:lastModifiedBy>
  <cp:revision>5</cp:revision>
  <cp:lastPrinted>2017-10-15T07:33:00Z</cp:lastPrinted>
  <dcterms:created xsi:type="dcterms:W3CDTF">2020-02-16T07:13:00Z</dcterms:created>
  <dcterms:modified xsi:type="dcterms:W3CDTF">2021-08-18T10:49:00Z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